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GENERÁLNÍ FINANČNÍ ŘEDITELSTVÍ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 xml:space="preserve">Odbor komunikace 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Lazarská 15/7, 117 22 Praha 1</w:t>
      </w:r>
    </w:p>
    <w:p>
      <w:pPr>
        <w:pStyle w:val="Zhlav"/>
        <w:tabs>
          <w:tab w:val="center" w:pos="4536" w:leader="none"/>
          <w:tab w:val="right" w:pos="9072" w:leader="none"/>
          <w:tab w:val="left" w:pos="10773" w:leader="none"/>
        </w:tabs>
        <w:jc w:val="center"/>
        <w:rPr>
          <w:i/>
          <w:i/>
          <w:iCs/>
        </w:rPr>
      </w:pPr>
      <w:r>
        <w:rPr>
          <w:rFonts w:cs="Arial" w:ascii="Arial" w:hAnsi="Arial"/>
          <w:iCs/>
        </w:rPr>
        <w:t>Tel.: 257 044 025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>
      <w:pPr>
        <w:pStyle w:val="Normal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Platba daně z nemovitých věcí jednoduše přes SIPO nebo na základě údajů zaslaných e-mailem</w:t>
      </w:r>
    </w:p>
    <w:p>
      <w:pPr>
        <w:pStyle w:val="Normal"/>
        <w:spacing w:before="0" w:after="0"/>
        <w:jc w:val="both"/>
        <w:rPr/>
      </w:pPr>
      <w:r>
        <w:rPr/>
        <w:t xml:space="preserve">          </w:t>
      </w:r>
      <w:r>
        <w:rPr/>
        <w:t xml:space="preserve">Finanční správa již v předchozích zdaňovacích obdobích zavedla službu placení daně z nemovitých věcí prostřednictvím SIPO a zasílání údajů pro placení daně z nemovitých věcí </w:t>
        <w:br/>
        <w:t xml:space="preserve">na e-mail. </w:t>
      </w:r>
      <w:r>
        <w:rPr>
          <w:i/>
        </w:rPr>
        <w:t xml:space="preserve">„Poplatníci, kteří mají u České pošty zřízeno spojovací číslo SIPO, tak mohou platit daň z nemovitých věcí jednoduše a bez starostí. Pokud má poplatník nastaveno placení SIPO z bankovního účtu, po přihlášení k této službě se mu daň každoročně automaticky strhne z účtu a nemusí tak hlídat termíny, kdy přijde složenka,“ </w:t>
      </w:r>
      <w:r>
        <w:rPr/>
        <w:t xml:space="preserve">vysvětluje Věra Engelmannová, ředitelka Odboru majetkových daní, oceňování a ostatních agend. </w:t>
      </w:r>
    </w:p>
    <w:p>
      <w:pPr>
        <w:pStyle w:val="Normal"/>
        <w:spacing w:before="0" w:after="0"/>
        <w:jc w:val="both"/>
        <w:rPr/>
      </w:pPr>
      <w:r>
        <w:rPr/>
        <w:t xml:space="preserve">          </w:t>
      </w:r>
      <w:r>
        <w:rPr/>
        <w:t>Poplatníci, kteří nevyužívají SIPO, mohou požádat o zaslání informace pro placení daně z nemovitých věcí na e-mail. Každoročně pak obdrží před splatností první splátky e-mailovou zprávu s kompletními informacemi pro placení daně. Tato informace obsahuje obdobné údaje, jaké jsou nyní uvedeny na složence, tj. informace o výši stanovené daně, výši nedoplatku/přeplatku a údaje pro placení daně včetně QR kódu, umožňujícího platbu daně prostřednictvím internetového bankovnictví nebo mobilních platebních aplikací.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Co je nutné pro využití těchto služeb udělat?</w:t>
      </w:r>
    </w:p>
    <w:p>
      <w:pPr>
        <w:pStyle w:val="Default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Default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Stačí vyplnit </w:t>
      </w:r>
      <w:r>
        <w:rPr>
          <w:rFonts w:ascii="Calibri" w:hAnsi="Calibri" w:asciiTheme="minorHAnsi" w:hAnsiTheme="minorHAnsi"/>
          <w:b/>
          <w:iCs/>
          <w:sz w:val="22"/>
          <w:szCs w:val="22"/>
        </w:rPr>
        <w:t>tiskopis</w:t>
      </w:r>
      <w:r>
        <w:rPr>
          <w:rFonts w:ascii="Calibri" w:hAnsi="Calibri" w:asciiTheme="minorHAnsi" w:hAnsiTheme="minorHAnsi"/>
          <w:iCs/>
          <w:sz w:val="22"/>
          <w:szCs w:val="22"/>
        </w:rPr>
        <w:t>:</w:t>
      </w:r>
    </w:p>
    <w:p>
      <w:pPr>
        <w:pStyle w:val="Default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Default"/>
        <w:jc w:val="both"/>
        <w:rPr/>
      </w:pPr>
      <w:hyperlink r:id="rId2">
        <w:r>
          <w:rPr>
            <w:rStyle w:val="Internetovodkaz"/>
          </w:rPr>
          <w:t>Oznámení o placení daně z nemovitých věcí prostřednictvím SIPO</w:t>
        </w:r>
      </w:hyperlink>
      <w:r>
        <w:rPr>
          <w:rFonts w:ascii="Calibri" w:hAnsi="Calibri" w:asciiTheme="minorHAnsi" w:hAnsiTheme="minorHAnsi"/>
          <w:iCs/>
          <w:sz w:val="22"/>
          <w:szCs w:val="22"/>
        </w:rPr>
        <w:t>, přiložit</w:t>
      </w:r>
      <w:r>
        <w:rPr/>
        <w:t xml:space="preserve"> </w:t>
      </w:r>
      <w:r>
        <w:rPr>
          <w:rFonts w:ascii="Calibri" w:hAnsi="Calibri" w:asciiTheme="minorHAnsi" w:hAnsiTheme="minorHAnsi"/>
          <w:iCs/>
          <w:sz w:val="22"/>
          <w:szCs w:val="22"/>
        </w:rPr>
        <w:t xml:space="preserve">doklad prokazující přidělení spojovacího čísla (např. doklad o přidělení spojovacího čísla nebo aktuální platební doklad SIPO, resp. rozpis bezhotovostní platby SIPO) a předložit jej příslušnému pracovišti Finanční správy nejpozději do </w:t>
      </w:r>
      <w:r>
        <w:rPr>
          <w:rFonts w:ascii="Calibri" w:hAnsi="Calibri" w:asciiTheme="minorHAnsi" w:hAnsiTheme="minorHAnsi"/>
          <w:b/>
          <w:iCs/>
          <w:sz w:val="22"/>
          <w:szCs w:val="22"/>
          <w:u w:val="single"/>
        </w:rPr>
        <w:t>31. ledna 2018</w:t>
      </w:r>
      <w:r>
        <w:rPr>
          <w:rFonts w:ascii="Calibri" w:hAnsi="Calibri" w:asciiTheme="minorHAnsi" w:hAnsiTheme="minorHAnsi"/>
          <w:iCs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         </w:t>
      </w:r>
      <w:r>
        <w:rPr>
          <w:rFonts w:ascii="Calibri" w:hAnsi="Calibri" w:asciiTheme="minorHAnsi" w:hAnsiTheme="minorHAnsi"/>
          <w:sz w:val="22"/>
          <w:szCs w:val="22"/>
        </w:rPr>
        <w:t>Nebo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hyperlink r:id="rId3">
        <w:r>
          <w:rPr>
            <w:rStyle w:val="Internetovodkaz"/>
            <w:rFonts w:ascii="Calibri" w:hAnsi="Calibri" w:asciiTheme="minorHAnsi" w:hAnsiTheme="minorHAnsi"/>
            <w:iCs/>
            <w:sz w:val="22"/>
            <w:szCs w:val="22"/>
          </w:rPr>
          <w:t>Ž</w:t>
        </w:r>
        <w:r>
          <w:rPr>
            <w:rStyle w:val="Internetovodkaz"/>
          </w:rPr>
          <w:t>ádost ve věci zasílání údajů pro placení daně z nemovitých věcí e-mailem</w:t>
        </w:r>
      </w:hyperlink>
      <w:r>
        <w:rPr>
          <w:rFonts w:ascii="Calibri" w:hAnsi="Calibri" w:asciiTheme="minorHAnsi" w:hAnsiTheme="minorHAnsi"/>
          <w:iCs/>
          <w:sz w:val="22"/>
          <w:szCs w:val="22"/>
        </w:rPr>
        <w:t xml:space="preserve"> a předložit ji příslušnému pracovišti Finanční správy nejpozději do </w:t>
      </w:r>
      <w:r>
        <w:rPr>
          <w:rFonts w:ascii="Calibri" w:hAnsi="Calibri" w:asciiTheme="minorHAnsi" w:hAnsiTheme="minorHAnsi"/>
          <w:b/>
          <w:iCs/>
          <w:sz w:val="22"/>
          <w:szCs w:val="22"/>
          <w:u w:val="single"/>
        </w:rPr>
        <w:t>15. března 2018</w:t>
      </w:r>
      <w:r>
        <w:rPr>
          <w:rFonts w:ascii="Calibri" w:hAnsi="Calibri" w:asciiTheme="minorHAnsi" w:hAnsiTheme="minorHAnsi"/>
          <w:iCs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ascii="Calibri" w:hAnsi="Calibri"/>
          <w:sz w:val="22"/>
          <w:szCs w:val="22"/>
          <w:u w:val="single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Služby nelze kombinovat.</w:t>
      </w:r>
    </w:p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/>
        <w:t xml:space="preserve">Další informace ke službě </w:t>
      </w:r>
      <w:hyperlink r:id="rId4">
        <w:r>
          <w:rPr>
            <w:rStyle w:val="Internetovodkaz"/>
          </w:rPr>
          <w:t>SIPO</w:t>
        </w:r>
      </w:hyperlink>
      <w:r>
        <w:rPr/>
        <w:t xml:space="preserve"> a zasílání údajů pro placení daně </w:t>
      </w:r>
      <w:hyperlink r:id="rId5">
        <w:r>
          <w:rPr>
            <w:rStyle w:val="Internetovodkaz"/>
          </w:rPr>
          <w:t>e-mailem</w:t>
        </w:r>
      </w:hyperlink>
      <w:r>
        <w:rPr/>
        <w:t xml:space="preserve"> naleznete</w:t>
      </w:r>
      <w:r>
        <w:rPr>
          <w:rFonts w:eastAsia="Times New Roman" w:cs="Arial"/>
          <w:lang w:eastAsia="cs-CZ"/>
        </w:rPr>
        <w:t xml:space="preserve"> na stránkách Finanční správy,  </w:t>
      </w:r>
      <w:hyperlink r:id="rId6">
        <w:r>
          <w:rPr>
            <w:rStyle w:val="Internetovodkaz"/>
            <w:rFonts w:eastAsia="Times New Roman" w:cs="Arial"/>
            <w:lang w:eastAsia="cs-CZ"/>
          </w:rPr>
          <w:t>www.financnisprava.cz</w:t>
        </w:r>
      </w:hyperlink>
      <w:r>
        <w:rPr>
          <w:rFonts w:eastAsia="Times New Roman" w:cs="Arial"/>
          <w:lang w:eastAsia="cs-CZ"/>
        </w:rPr>
        <w:t xml:space="preserve"> , </w:t>
      </w:r>
      <w:bookmarkStart w:id="0" w:name="_GoBack"/>
      <w:bookmarkEnd w:id="0"/>
      <w:r>
        <w:rPr>
          <w:rFonts w:eastAsia="Times New Roman" w:cs="Arial"/>
          <w:lang w:eastAsia="cs-CZ"/>
        </w:rPr>
        <w:t>nebo na FÚ pro Jihomoravský kraj, Územní pracoviště v Tišnově, Brněnská 148, oddělení daně  z nemovitých věcí.</w:t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Praze dne 13. prosince 2017</w:t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Ing. Petra Petlachová</w:t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Ředitelka Odboru komunikace, tisková mluvčí</w:t>
      </w:r>
    </w:p>
    <w:p>
      <w:pPr>
        <w:pStyle w:val="Normal"/>
        <w:spacing w:before="0" w:after="0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Generální finanční ředitelství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/>
          <w:lang w:eastAsia="cs-CZ"/>
        </w:rPr>
        <w:t>Tel: 602 674 903</w:t>
      </w:r>
    </w:p>
    <w:sectPr>
      <w:headerReference w:type="default" r:id="rId7"/>
      <w:type w:val="nextPage"/>
      <w:pgSz w:w="11906" w:h="16838"/>
      <w:pgMar w:left="567" w:right="567" w:header="708" w:top="76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2540" distL="114300" distR="114300" simplePos="0" locked="0" layoutInCell="1" allowOverlap="1" relativeHeight="2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60310" cy="1254760"/>
          <wp:effectExtent l="0" t="0" r="0" b="0"/>
          <wp:wrapNone/>
          <wp:docPr id="1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6108d5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color w:val="00428B"/>
      <w:sz w:val="31"/>
      <w:szCs w:val="31"/>
      <w:lang w:eastAsia="cs-CZ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940b4b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a44ed9"/>
    <w:rPr/>
  </w:style>
  <w:style w:type="character" w:styleId="ZpatChar" w:customStyle="1">
    <w:name w:val="Zápatí Char"/>
    <w:basedOn w:val="DefaultParagraphFont"/>
    <w:link w:val="Zpat"/>
    <w:uiPriority w:val="99"/>
    <w:qFormat/>
    <w:rsid w:val="00a44ed9"/>
    <w:rPr/>
  </w:style>
  <w:style w:type="character" w:styleId="Internetovodkaz">
    <w:name w:val="Internetový odkaz"/>
    <w:uiPriority w:val="99"/>
    <w:unhideWhenUsed/>
    <w:rsid w:val="00a44ed9"/>
    <w:rPr>
      <w:color w:val="0000FF"/>
      <w:u w:val="single"/>
    </w:rPr>
  </w:style>
  <w:style w:type="character" w:styleId="Nadpis1Char" w:customStyle="1">
    <w:name w:val="Nadpis 1 Char"/>
    <w:basedOn w:val="DefaultParagraphFont"/>
    <w:link w:val="Nadpis1"/>
    <w:qFormat/>
    <w:rsid w:val="006108d5"/>
    <w:rPr>
      <w:rFonts w:ascii="Times New Roman" w:hAnsi="Times New Roman" w:eastAsia="Times New Roman" w:cs="Times New Roman"/>
      <w:b/>
      <w:bCs/>
      <w:color w:val="00428B"/>
      <w:sz w:val="31"/>
      <w:szCs w:val="31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643f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6524e"/>
    <w:rPr>
      <w:rFonts w:ascii="Tahoma" w:hAnsi="Tahoma" w:cs="Tahoma"/>
      <w:sz w:val="16"/>
      <w:szCs w:val="16"/>
    </w:rPr>
  </w:style>
  <w:style w:type="character" w:styleId="Zdraznn">
    <w:name w:val="Zdůraznění"/>
    <w:basedOn w:val="DefaultParagraphFont"/>
    <w:uiPriority w:val="20"/>
    <w:qFormat/>
    <w:rsid w:val="00202176"/>
    <w:rPr>
      <w:i/>
      <w:iCs/>
    </w:rPr>
  </w:style>
  <w:style w:type="character" w:styleId="Strong">
    <w:name w:val="Strong"/>
    <w:basedOn w:val="DefaultParagraphFont"/>
    <w:uiPriority w:val="22"/>
    <w:qFormat/>
    <w:rsid w:val="00cd5640"/>
    <w:rPr>
      <w:b/>
      <w:bCs/>
    </w:rPr>
  </w:style>
  <w:style w:type="character" w:styleId="S10" w:customStyle="1">
    <w:name w:val="s10"/>
    <w:basedOn w:val="DefaultParagraphFont"/>
    <w:qFormat/>
    <w:rsid w:val="00537d4e"/>
    <w:rPr/>
  </w:style>
  <w:style w:type="character" w:styleId="S21" w:customStyle="1">
    <w:name w:val="s21"/>
    <w:basedOn w:val="DefaultParagraphFont"/>
    <w:qFormat/>
    <w:rsid w:val="00537d4e"/>
    <w:rPr/>
  </w:style>
  <w:style w:type="character" w:styleId="S11" w:customStyle="1">
    <w:name w:val="s11"/>
    <w:basedOn w:val="DefaultParagraphFont"/>
    <w:qFormat/>
    <w:rsid w:val="00537d4e"/>
    <w:rPr/>
  </w:style>
  <w:style w:type="character" w:styleId="S13" w:customStyle="1">
    <w:name w:val="s13"/>
    <w:basedOn w:val="DefaultParagraphFont"/>
    <w:qFormat/>
    <w:rsid w:val="00537d4e"/>
    <w:rPr/>
  </w:style>
  <w:style w:type="character" w:styleId="S14" w:customStyle="1">
    <w:name w:val="s14"/>
    <w:basedOn w:val="DefaultParagraphFont"/>
    <w:qFormat/>
    <w:rsid w:val="00537d4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13f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ae13f6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e13f6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940b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Times New Roman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44e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652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cd56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qFormat/>
    <w:rsid w:val="00626ef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cs-CZ" w:eastAsia="en-US" w:bidi="ar-SA"/>
    </w:rPr>
  </w:style>
  <w:style w:type="paragraph" w:styleId="S2" w:customStyle="1">
    <w:name w:val="s2"/>
    <w:basedOn w:val="Normal"/>
    <w:qFormat/>
    <w:rsid w:val="00537d4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S12" w:customStyle="1">
    <w:name w:val="s12"/>
    <w:basedOn w:val="Normal"/>
    <w:qFormat/>
    <w:rsid w:val="00537d4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ae13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e13f6"/>
    <w:pPr/>
    <w:rPr>
      <w:b/>
      <w:bCs/>
    </w:rPr>
  </w:style>
  <w:style w:type="paragraph" w:styleId="ListParagraph">
    <w:name w:val="List Paragraph"/>
    <w:basedOn w:val="Normal"/>
    <w:uiPriority w:val="34"/>
    <w:qFormat/>
    <w:rsid w:val="00837311"/>
    <w:pPr>
      <w:spacing w:before="0" w:after="200"/>
      <w:ind w:left="720" w:hanging="0"/>
      <w:contextualSpacing/>
    </w:pPr>
    <w:rPr/>
  </w:style>
  <w:style w:type="paragraph" w:styleId="Popisky" w:customStyle="1">
    <w:name w:val="Popisky"/>
    <w:qFormat/>
    <w:rsid w:val="002f548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z w:val="20"/>
      <w:szCs w:val="20"/>
      <w:lang w:eastAsia="cs-CZ" w:val="cs-CZ" w:bidi="ar-SA"/>
    </w:rPr>
  </w:style>
  <w:style w:type="paragraph" w:styleId="Revision">
    <w:name w:val="Revision"/>
    <w:uiPriority w:val="99"/>
    <w:semiHidden/>
    <w:qFormat/>
    <w:rsid w:val="00f0422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nancnisprava.cz/assets/tiskopisy/IF_5557_2.pdf?201712121441" TargetMode="External"/><Relationship Id="rId3" Type="http://schemas.openxmlformats.org/officeDocument/2006/relationships/hyperlink" Target="http://www.financnisprava.cz/assets/tiskopisy/IF_5559_1.pdf?201712011202" TargetMode="External"/><Relationship Id="rId4" Type="http://schemas.openxmlformats.org/officeDocument/2006/relationships/hyperlink" Target="http://www.financnisprava.cz/cs/dane/dane/dan-z-nemovitych-veci/sipo" TargetMode="External"/><Relationship Id="rId5" Type="http://schemas.openxmlformats.org/officeDocument/2006/relationships/hyperlink" Target="http://www.financnisprava.cz/email" TargetMode="External"/><Relationship Id="rId6" Type="http://schemas.openxmlformats.org/officeDocument/2006/relationships/hyperlink" Target="http://www.financnisprava.cz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913D-C78B-4EB8-86A0-DDAC0A0F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LibreOffice/5.2.2.2$Windows_x86 LibreOffice_project/8f96e87c890bf8fa77463cd4b640a2312823f3ad</Application>
  <Pages>1</Pages>
  <Words>328</Words>
  <Characters>1962</Characters>
  <CharactersWithSpaces>2307</CharactersWithSpaces>
  <Paragraphs>20</Paragraphs>
  <Company>GFŘ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2017-12-12T14:23:00Z</dcterms:created>
  <dc:creator>Babuněk Ondřej Ing. (GFŘ)</dc:creator>
  <dc:description/>
  <dc:language>cs-CZ</dc:language>
  <cp:lastModifiedBy>Bervíd Vladislav (ÚzP Brno IV)</cp:lastModifiedBy>
  <cp:lastPrinted>2018-01-08T12:42:14Z</cp:lastPrinted>
  <dcterms:modified xsi:type="dcterms:W3CDTF">2018-01-02T14:09:00Z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GFŘ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